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A99" w:rsidRPr="005032EF" w:rsidRDefault="00203A99" w:rsidP="00203A99">
      <w:pPr>
        <w:rPr>
          <w:rFonts w:ascii="Verdana" w:hAnsi="Verdana"/>
          <w:sz w:val="14"/>
          <w:szCs w:val="16"/>
        </w:rPr>
      </w:pPr>
      <w:r w:rsidRPr="005032EF">
        <w:rPr>
          <w:rFonts w:ascii="Verdana" w:hAnsi="Verdana"/>
          <w:sz w:val="14"/>
          <w:szCs w:val="16"/>
        </w:rPr>
        <w:t>29.  Secondary: Change From Pre-Randomization to 12 Months Post-Transplantation in Homeostasis Model Assessment Insulin Resistance (HOMA-IR; Fasting)</w:t>
      </w:r>
    </w:p>
    <w:tbl>
      <w:tblPr>
        <w:tblStyle w:val="TableGrid"/>
        <w:tblW w:w="9063" w:type="dxa"/>
        <w:tblInd w:w="4" w:type="dxa"/>
        <w:tblCellMar>
          <w:left w:w="33" w:type="dxa"/>
          <w:right w:w="44" w:type="dxa"/>
        </w:tblCellMar>
        <w:tblLook w:val="04A0" w:firstRow="1" w:lastRow="0" w:firstColumn="1" w:lastColumn="0" w:noHBand="0" w:noVBand="1"/>
      </w:tblPr>
      <w:tblGrid>
        <w:gridCol w:w="2731"/>
        <w:gridCol w:w="6332"/>
      </w:tblGrid>
      <w:tr w:rsidR="00203A99" w:rsidRPr="005032EF" w:rsidTr="007258A2">
        <w:trPr>
          <w:trHeight w:val="252"/>
        </w:trPr>
        <w:tc>
          <w:tcPr>
            <w:tcW w:w="2731" w:type="dxa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332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12 Months </w:t>
            </w: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Post­Transplantation</w:t>
            </w:r>
            <w:proofErr w:type="spellEnd"/>
          </w:p>
        </w:tc>
      </w:tr>
      <w:tr w:rsidR="00203A99" w:rsidRPr="005032EF" w:rsidTr="007258A2">
        <w:trPr>
          <w:trHeight w:val="24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143</w:t>
            </w: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203A99" w:rsidRPr="005032EF" w:rsidTr="007258A2">
        <w:trPr>
          <w:trHeight w:val="281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0.955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[67]</w:t>
            </w: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</w:t>
            </w: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means</w:t>
            </w: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0.08</w:t>
            </w: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203A99" w:rsidRPr="005032EF" w:rsidTr="007258A2">
        <w:trPr>
          <w:trHeight w:val="248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332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1.48</w:t>
            </w:r>
          </w:p>
        </w:tc>
      </w:tr>
      <w:tr w:rsidR="00203A99" w:rsidRPr="005032EF" w:rsidTr="007258A2">
        <w:trPr>
          <w:trHeight w:val="443"/>
        </w:trPr>
        <w:tc>
          <w:tcPr>
            <w:tcW w:w="906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203A99" w:rsidRPr="005032EF" w:rsidRDefault="00203A99" w:rsidP="007258A2">
            <w:pPr>
              <w:spacing w:after="24"/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203A99" w:rsidRPr="005032EF" w:rsidRDefault="00203A99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[67] ­ Alpha was unadjusted. </w:t>
            </w:r>
          </w:p>
        </w:tc>
      </w:tr>
    </w:tbl>
    <w:p w:rsidR="00EE1E2F" w:rsidRDefault="00EE1E2F">
      <w:bookmarkStart w:id="0" w:name="_GoBack"/>
      <w:bookmarkEnd w:id="0"/>
    </w:p>
    <w:sectPr w:rsidR="00EE1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A99"/>
    <w:rsid w:val="00203A99"/>
    <w:rsid w:val="00E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98C4DC-2B2C-4CFB-8BEC-64A52C85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A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03A99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1</cp:revision>
  <dcterms:created xsi:type="dcterms:W3CDTF">2015-06-23T13:17:00Z</dcterms:created>
  <dcterms:modified xsi:type="dcterms:W3CDTF">2015-06-23T13:18:00Z</dcterms:modified>
</cp:coreProperties>
</file>